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DC" w:rsidRPr="0072568A" w:rsidRDefault="00150DC4" w:rsidP="00A153B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568A">
        <w:rPr>
          <w:rFonts w:ascii="Times New Roman" w:hAnsi="Times New Roman" w:cs="Times New Roman"/>
          <w:b/>
          <w:sz w:val="28"/>
          <w:szCs w:val="24"/>
        </w:rPr>
        <w:t>…………………………………</w:t>
      </w:r>
      <w:proofErr w:type="gramEnd"/>
      <w:r w:rsidR="00AA7A65" w:rsidRPr="0072568A">
        <w:rPr>
          <w:rFonts w:ascii="Times New Roman" w:hAnsi="Times New Roman" w:cs="Times New Roman"/>
          <w:b/>
          <w:sz w:val="28"/>
          <w:szCs w:val="24"/>
        </w:rPr>
        <w:t xml:space="preserve"> MÜDÜRLÜĞÜNE</w:t>
      </w:r>
    </w:p>
    <w:p w:rsidR="00150DC4" w:rsidRDefault="00150DC4" w:rsidP="00A153B3">
      <w:pPr>
        <w:pStyle w:val="AralkYok"/>
        <w:jc w:val="center"/>
        <w:rPr>
          <w:rFonts w:ascii="Times New Roman" w:hAnsi="Times New Roman" w:cs="Times New Roman"/>
          <w:b/>
          <w:sz w:val="24"/>
          <w:szCs w:val="21"/>
        </w:rPr>
      </w:pPr>
    </w:p>
    <w:p w:rsidR="0072568A" w:rsidRPr="0072568A" w:rsidRDefault="0072568A" w:rsidP="00A153B3">
      <w:pPr>
        <w:pStyle w:val="AralkYok"/>
        <w:jc w:val="center"/>
        <w:rPr>
          <w:rFonts w:ascii="Times New Roman" w:hAnsi="Times New Roman" w:cs="Times New Roman"/>
          <w:b/>
          <w:sz w:val="24"/>
          <w:szCs w:val="21"/>
        </w:rPr>
      </w:pPr>
    </w:p>
    <w:p w:rsidR="008F2471" w:rsidRPr="0072568A" w:rsidRDefault="00AA7A65" w:rsidP="00A153B3">
      <w:pPr>
        <w:pStyle w:val="AralkYok"/>
        <w:ind w:firstLine="708"/>
        <w:jc w:val="both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  <w:proofErr w:type="gramStart"/>
      <w:r w:rsidRPr="0072568A">
        <w:rPr>
          <w:rFonts w:ascii="Times New Roman" w:hAnsi="Times New Roman" w:cs="Times New Roman"/>
          <w:sz w:val="24"/>
          <w:szCs w:val="21"/>
        </w:rPr>
        <w:t>Engel durumumdan dolayı 16 Ağustos 2014 tarihli Resmi Gazetede yayınlanan Devlet Memurlarının Yer Değiştirme Suretiyle Atanmalarına İlişkin Yönetmelikte Değişiklik Yapılmasına Dair Yönetmeliğin 11. Maddesin</w:t>
      </w:r>
      <w:r w:rsidR="00575CEB" w:rsidRPr="0072568A">
        <w:rPr>
          <w:rFonts w:ascii="Times New Roman" w:hAnsi="Times New Roman" w:cs="Times New Roman"/>
          <w:sz w:val="24"/>
          <w:szCs w:val="21"/>
        </w:rPr>
        <w:t>e bağlı Ek 3. Maddesi</w:t>
      </w:r>
      <w:r w:rsidR="00C454C9" w:rsidRPr="0072568A">
        <w:rPr>
          <w:rFonts w:ascii="Times New Roman" w:hAnsi="Times New Roman" w:cs="Times New Roman"/>
          <w:sz w:val="24"/>
          <w:szCs w:val="21"/>
        </w:rPr>
        <w:t xml:space="preserve">, </w:t>
      </w:r>
      <w:r w:rsidR="00575CEB" w:rsidRPr="0072568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Danıştay İkinci Dairesinin 2016/9697 Esas, 21/03/2018 tarih ve 2018/1891 Karar </w:t>
      </w:r>
      <w:proofErr w:type="spellStart"/>
      <w:r w:rsidR="00575CEB" w:rsidRPr="0072568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Nosu</w:t>
      </w:r>
      <w:proofErr w:type="spellEnd"/>
      <w:r w:rsidR="00575CEB" w:rsidRPr="0072568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ile </w:t>
      </w:r>
      <w:r w:rsidR="00C454C9" w:rsidRPr="0072568A">
        <w:rPr>
          <w:rFonts w:ascii="Times New Roman" w:hAnsi="Times New Roman" w:cs="Times New Roman"/>
          <w:sz w:val="24"/>
          <w:szCs w:val="21"/>
        </w:rPr>
        <w:t>ekteki Aile, Çalışma ve Sosyal Hizmetler Bakanlığı Devlet Personel Başkanlığı’nın 27/11/2018 tarih ve 7585 sayılı görüş yazısı</w:t>
      </w:r>
      <w:r w:rsidR="00060726" w:rsidRPr="0072568A">
        <w:rPr>
          <w:rFonts w:ascii="Times New Roman" w:hAnsi="Times New Roman" w:cs="Times New Roman"/>
          <w:sz w:val="24"/>
          <w:szCs w:val="21"/>
        </w:rPr>
        <w:t xml:space="preserve"> ile 08/06/2016 tarih ve 1424 sayılı </w:t>
      </w:r>
      <w:r w:rsidR="008F2471" w:rsidRPr="0072568A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engellilik durumuna bağlı yer değişikliğinin şartları ile bu şartları yerine getiren memurun başka gerekçelerle talebinin reddedilmesinin mümkün bulunmadığına dair</w:t>
      </w:r>
      <w:r w:rsidR="008F2471" w:rsidRPr="0072568A">
        <w:rPr>
          <w:color w:val="222222"/>
          <w:sz w:val="24"/>
          <w:szCs w:val="21"/>
          <w:shd w:val="clear" w:color="auto" w:fill="FFFFFF"/>
        </w:rPr>
        <w:t xml:space="preserve"> </w:t>
      </w:r>
      <w:r w:rsidR="00060726" w:rsidRPr="0072568A">
        <w:rPr>
          <w:rFonts w:ascii="Times New Roman" w:hAnsi="Times New Roman" w:cs="Times New Roman"/>
          <w:sz w:val="24"/>
          <w:szCs w:val="21"/>
        </w:rPr>
        <w:t>görüş yazılarına, Anayasanın 10. Maddesi ve Birleşmiş Milletler Engelli Hakları sözleşmesi</w:t>
      </w:r>
      <w:r w:rsidR="008F2471" w:rsidRPr="0072568A">
        <w:rPr>
          <w:rFonts w:ascii="Times New Roman" w:hAnsi="Times New Roman" w:cs="Times New Roman"/>
          <w:sz w:val="24"/>
          <w:szCs w:val="21"/>
        </w:rPr>
        <w:t xml:space="preserve"> gibi </w:t>
      </w:r>
      <w:r w:rsidR="008F2471" w:rsidRPr="0072568A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ulusal ve uluslararası mevzuat, engelliler lehine yapılacak düzenlemelerin eşitlik ilkesine aykırılık iddiasında bulunulamayacağı güvence altına alınmıştır.</w:t>
      </w:r>
      <w:proofErr w:type="gramEnd"/>
    </w:p>
    <w:p w:rsidR="008F2471" w:rsidRPr="008F2471" w:rsidRDefault="008F2471" w:rsidP="00150DC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</w:pP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Ayrıca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2009/15137 sayılı Resmi Gazetede yayımlanan; 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0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3/12/2008 tarihli ve 5825 sayılı Kanunla onaylanan “Engellil</w:t>
      </w:r>
      <w:r w:rsidR="00150DC4"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erin Haklarına İlişkin Sözleşme’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nin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(</w:t>
      </w:r>
      <w:r w:rsidRPr="008F2471">
        <w:rPr>
          <w:rFonts w:ascii="Times New Roman" w:eastAsia="Times New Roman" w:hAnsi="Times New Roman" w:cs="Times New Roman"/>
          <w:color w:val="212121"/>
          <w:sz w:val="24"/>
          <w:szCs w:val="21"/>
          <w:lang w:eastAsia="tr-TR"/>
        </w:rPr>
        <w:t>Birleşmiş Milletler Engelli Hakları Sözleşmesi) genel yükümlülükler başlıklı 4 üncü maddesinin</w:t>
      </w:r>
      <w:r w:rsidRPr="0072568A">
        <w:rPr>
          <w:rFonts w:ascii="Times New Roman" w:eastAsia="Times New Roman" w:hAnsi="Times New Roman" w:cs="Times New Roman"/>
          <w:color w:val="212121"/>
          <w:sz w:val="24"/>
          <w:szCs w:val="21"/>
          <w:lang w:eastAsia="tr-TR"/>
        </w:rPr>
        <w:t>;</w:t>
      </w:r>
    </w:p>
    <w:p w:rsidR="008F2471" w:rsidRPr="008F2471" w:rsidRDefault="008F2471" w:rsidP="00150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</w:pP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1.(a) Bu Sözleşme'de tanınan hakların uygulanması için gerekli tüm yasal, idari ve diğer tedbirleri almayı;</w:t>
      </w:r>
    </w:p>
    <w:p w:rsidR="008F2471" w:rsidRPr="008F2471" w:rsidRDefault="008F2471" w:rsidP="00150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</w:pP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 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ab/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(b) Yürürlükte mevcut, engelliler aleyhinde ayrımcılık teşkil eden yasalar,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düzenlemeler, gelenekler ve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uygulamaları değiştirmek veya ortadan kaldırmak için gerekli olan, yasama faaliyetleri </w:t>
      </w:r>
      <w:proofErr w:type="gramStart"/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dahil</w:t>
      </w:r>
      <w:proofErr w:type="gramEnd"/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uygun tüm tedbirleri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almayı;</w:t>
      </w:r>
    </w:p>
    <w:p w:rsidR="008F2471" w:rsidRPr="008F2471" w:rsidRDefault="008F2471" w:rsidP="00150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</w:pP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(d) Bu Sözleşme'yle bağdaşmayan eylemler veya uygulamalardan kaçınmayı ve kamu kurum 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v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e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kuruluşlarının bu Sözleşme'ye uygun davranmalarını sağlamayı;</w:t>
      </w:r>
    </w:p>
    <w:p w:rsidR="008F2471" w:rsidRPr="008F2471" w:rsidRDefault="008F2471" w:rsidP="00150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</w:pP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5. Bu Sözleşme'nin hükümleri herhangi bir sınırlama veya istisnaya tabi olmaksızın federal devletlerin bütün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bölgelerinde uygulanır.</w:t>
      </w:r>
    </w:p>
    <w:p w:rsidR="008F2471" w:rsidRPr="008F2471" w:rsidRDefault="008F2471" w:rsidP="00150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</w:pP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Ayrımcılık yapılmaması ve eşitlik başlıklı 5 inci maddesinin;</w:t>
      </w:r>
    </w:p>
    <w:p w:rsidR="008F2471" w:rsidRPr="008F2471" w:rsidRDefault="008F2471" w:rsidP="00150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</w:pP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4. Engellilerin fiili eşitliğini hızlandırmak veya sağlamak için gerekli özel tedbirler işbu Sözleşme amaçları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doğrultusunda ayrımcılık olarak nitelendirilmez.</w:t>
      </w:r>
    </w:p>
    <w:p w:rsidR="008F2471" w:rsidRPr="008F2471" w:rsidRDefault="008F2471" w:rsidP="00150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</w:pP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Yaşama Hakkı başlıklı 10 uncu maddesi;</w:t>
      </w:r>
    </w:p>
    <w:p w:rsidR="008F2471" w:rsidRPr="008F2471" w:rsidRDefault="008F2471" w:rsidP="00150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</w:pP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 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ab/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Taraf Devletler her insanın yaşama hakkına sahip olduğunu yeniden onaylayarak engellilerin bu haktan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etkin ve diğer bireylerle eşit koşullar altında yararlanmalarını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sağlayacak gerekli tüm tedbirleri alır.</w:t>
      </w:r>
    </w:p>
    <w:p w:rsidR="008F2471" w:rsidRPr="008F2471" w:rsidRDefault="008F2471" w:rsidP="00150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</w:pP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Çalışma ve İstihdam başlıklı 27 inci madde;</w:t>
      </w:r>
    </w:p>
    <w:p w:rsidR="008F2471" w:rsidRPr="008F2471" w:rsidRDefault="008F2471" w:rsidP="00150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</w:pP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 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ab/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1. Taraf Devletler engellilerin diğer bireylerle eşit koşullar altında çalışma hakkına sahip olduğunu kabul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eder. Bu hak, engellilerin, açık, bütünleştirici ve erişilebilir bir iş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piyasası ve çalışma ortamında serbestçe seçtikleri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bir işle hayatlarını kazanmaları fırsatını da içerir. Taraf Devletler çalışırken engelli olanlar </w:t>
      </w:r>
      <w:proofErr w:type="gramStart"/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dahil</w:t>
      </w:r>
      <w:proofErr w:type="gramEnd"/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olmak üzere tüm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engellilerin çalışma hakkının yaşama geçmesini yasama çalışmalarını da içeren uygun tüm tedbirleri alarak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güvence altına alır. Taraf Devletler bunların </w:t>
      </w:r>
      <w:proofErr w:type="spellStart"/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yanısıra</w:t>
      </w:r>
      <w:proofErr w:type="spellEnd"/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;</w:t>
      </w:r>
    </w:p>
    <w:p w:rsidR="008F2471" w:rsidRPr="008F2471" w:rsidRDefault="008F2471" w:rsidP="00150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</w:pP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(a) İşe alım ve istihdam edilme koşullarında, istihdamın sürekliliği, kariyer gelişimi ve sağlıklı ve güvenli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çalışma koşulları </w:t>
      </w:r>
      <w:proofErr w:type="gramStart"/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dahil</w:t>
      </w:r>
      <w:proofErr w:type="gramEnd"/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olmak üzere, istihdama ilişkin her hususta,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engelliliğe dayalı ayrımcılığı yasaklar;</w:t>
      </w:r>
    </w:p>
    <w:p w:rsidR="008F2471" w:rsidRPr="008F2471" w:rsidRDefault="008F2471" w:rsidP="00150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</w:pP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(b) Fırsat eşitliği, eşit değerde işe eşit ücret ilkesi, tacizden korunma ve mağduriyetin giderilmesi, güvenli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ve sağlıklı çalışma koşulları </w:t>
      </w:r>
      <w:proofErr w:type="gramStart"/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dahil</w:t>
      </w:r>
      <w:proofErr w:type="gramEnd"/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olmak üzere diğer bireylerle eşit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koşullar altında adil ve uygun çalışma koşullarının</w:t>
      </w:r>
      <w:r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sağlanmasına ilişkin olarak engellilerin haklarını korur;</w:t>
      </w:r>
    </w:p>
    <w:p w:rsidR="008F2471" w:rsidRPr="008F2471" w:rsidRDefault="008F2471" w:rsidP="00150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</w:pP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(i) Engellilerin çalıştığı işyerlerinde makul düzenlemelerin yapılmasını sağlar;</w:t>
      </w:r>
    </w:p>
    <w:p w:rsidR="008F2471" w:rsidRPr="008F2471" w:rsidRDefault="008F2471" w:rsidP="00150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</w:pP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lastRenderedPageBreak/>
        <w:t>2. Taraf Devletler engellilerin kölelik altında tutulmalarını engeller ve engellileri zorla veya mecburi</w:t>
      </w:r>
      <w:r w:rsidR="00150DC4"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 xml:space="preserve"> 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çalışmaya karşı diğer bireylerle eşit koşullar altında korur. </w:t>
      </w:r>
      <w:r w:rsidR="00150DC4" w:rsidRPr="0072568A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“ h</w:t>
      </w:r>
      <w:r w:rsidRPr="008F2471">
        <w:rPr>
          <w:rFonts w:ascii="Times New Roman" w:eastAsia="Times New Roman" w:hAnsi="Times New Roman" w:cs="Times New Roman"/>
          <w:color w:val="222222"/>
          <w:sz w:val="24"/>
          <w:szCs w:val="21"/>
          <w:lang w:eastAsia="tr-TR"/>
        </w:rPr>
        <w:t>ükümleri bulunmaktadır.</w:t>
      </w:r>
    </w:p>
    <w:p w:rsidR="008F2471" w:rsidRPr="0072568A" w:rsidRDefault="008F2471" w:rsidP="00150DC4">
      <w:pPr>
        <w:pStyle w:val="AralkYok"/>
        <w:ind w:firstLine="708"/>
        <w:jc w:val="both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  <w:r w:rsidRPr="0072568A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Öte yandan usulüne göre yürürlüğe konulmuş milletlerarası </w:t>
      </w:r>
      <w:proofErr w:type="spellStart"/>
      <w:r w:rsidRPr="0072568A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andlaşmalar</w:t>
      </w:r>
      <w:proofErr w:type="spellEnd"/>
      <w:r w:rsidRPr="0072568A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 kanun hükmündedir. Bunlar hakkında Anayasaya aykırılık iddiası ile Anayasa Mahkemesine başvurulamaz.</w:t>
      </w:r>
      <w:r w:rsidR="00150DC4" w:rsidRPr="0072568A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 </w:t>
      </w:r>
      <w:r w:rsidRPr="0072568A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Usulüne göre yürürlüğe konulmuş temel hak ve özgürlüklere ilişkin milletlerarası </w:t>
      </w:r>
      <w:proofErr w:type="spellStart"/>
      <w:r w:rsidRPr="0072568A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andlaşmalarla</w:t>
      </w:r>
      <w:proofErr w:type="spellEnd"/>
      <w:r w:rsidRPr="0072568A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 kanunların aynı konuda farklı hükümler içermesi nedeniyle çıkabilecek uyuşmazlıklarda milletlerarası </w:t>
      </w:r>
      <w:proofErr w:type="spellStart"/>
      <w:r w:rsidRPr="0072568A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andlaşma</w:t>
      </w:r>
      <w:proofErr w:type="spellEnd"/>
      <w:r w:rsidRPr="0072568A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 hükümleri esas alınır.</w:t>
      </w:r>
    </w:p>
    <w:p w:rsidR="00AA7A65" w:rsidRPr="0072568A" w:rsidRDefault="00150DC4" w:rsidP="00150DC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1"/>
        </w:rPr>
      </w:pPr>
      <w:r w:rsidRPr="0072568A">
        <w:rPr>
          <w:rFonts w:ascii="Times New Roman" w:hAnsi="Times New Roman" w:cs="Times New Roman"/>
          <w:sz w:val="24"/>
          <w:szCs w:val="21"/>
        </w:rPr>
        <w:t>Yukarıda bahsi geçen</w:t>
      </w:r>
      <w:r w:rsidR="008F2471" w:rsidRPr="0072568A">
        <w:rPr>
          <w:rFonts w:ascii="Times New Roman" w:hAnsi="Times New Roman" w:cs="Times New Roman"/>
          <w:sz w:val="24"/>
          <w:szCs w:val="21"/>
        </w:rPr>
        <w:t xml:space="preserve"> nedenler</w:t>
      </w:r>
      <w:r w:rsidR="00060726" w:rsidRPr="0072568A">
        <w:rPr>
          <w:rFonts w:ascii="Times New Roman" w:hAnsi="Times New Roman" w:cs="Times New Roman"/>
          <w:sz w:val="24"/>
          <w:szCs w:val="21"/>
        </w:rPr>
        <w:t xml:space="preserve">e </w:t>
      </w:r>
      <w:r w:rsidRPr="0072568A">
        <w:rPr>
          <w:rFonts w:ascii="Times New Roman" w:hAnsi="Times New Roman" w:cs="Times New Roman"/>
          <w:sz w:val="24"/>
          <w:szCs w:val="21"/>
        </w:rPr>
        <w:t>istinaden</w:t>
      </w:r>
      <w:r w:rsidR="00C454C9" w:rsidRPr="0072568A">
        <w:rPr>
          <w:rFonts w:ascii="Times New Roman" w:hAnsi="Times New Roman" w:cs="Times New Roman"/>
          <w:sz w:val="24"/>
          <w:szCs w:val="21"/>
        </w:rPr>
        <w:t xml:space="preserve"> </w:t>
      </w:r>
      <w:proofErr w:type="gramStart"/>
      <w:r w:rsidR="00C454C9" w:rsidRPr="0072568A">
        <w:rPr>
          <w:rFonts w:ascii="Times New Roman" w:hAnsi="Times New Roman" w:cs="Times New Roman"/>
          <w:sz w:val="24"/>
          <w:szCs w:val="21"/>
        </w:rPr>
        <w:t>………</w:t>
      </w:r>
      <w:r w:rsidR="00A153B3" w:rsidRPr="0072568A">
        <w:rPr>
          <w:rFonts w:ascii="Times New Roman" w:hAnsi="Times New Roman" w:cs="Times New Roman"/>
          <w:sz w:val="24"/>
          <w:szCs w:val="21"/>
        </w:rPr>
        <w:t>……………………………….</w:t>
      </w:r>
      <w:proofErr w:type="gramEnd"/>
      <w:r w:rsidR="00C454C9" w:rsidRPr="0072568A">
        <w:rPr>
          <w:rFonts w:ascii="Times New Roman" w:hAnsi="Times New Roman" w:cs="Times New Roman"/>
          <w:sz w:val="24"/>
          <w:szCs w:val="21"/>
        </w:rPr>
        <w:t xml:space="preserve"> İl/İlçe </w:t>
      </w:r>
      <w:proofErr w:type="gramStart"/>
      <w:r w:rsidRPr="0072568A">
        <w:rPr>
          <w:rFonts w:ascii="Times New Roman" w:hAnsi="Times New Roman" w:cs="Times New Roman"/>
          <w:sz w:val="24"/>
          <w:szCs w:val="21"/>
        </w:rPr>
        <w:t>…………………</w:t>
      </w:r>
      <w:proofErr w:type="gramEnd"/>
      <w:r w:rsidRPr="0072568A">
        <w:rPr>
          <w:rFonts w:ascii="Times New Roman" w:hAnsi="Times New Roman" w:cs="Times New Roman"/>
          <w:sz w:val="24"/>
          <w:szCs w:val="21"/>
        </w:rPr>
        <w:t xml:space="preserve"> </w:t>
      </w:r>
      <w:r w:rsidR="00C454C9" w:rsidRPr="0072568A">
        <w:rPr>
          <w:rFonts w:ascii="Times New Roman" w:hAnsi="Times New Roman" w:cs="Times New Roman"/>
          <w:sz w:val="24"/>
          <w:szCs w:val="21"/>
        </w:rPr>
        <w:t xml:space="preserve">Müdürlüğüne </w:t>
      </w:r>
      <w:r w:rsidR="00A153B3" w:rsidRPr="0072568A">
        <w:rPr>
          <w:rFonts w:ascii="Times New Roman" w:hAnsi="Times New Roman" w:cs="Times New Roman"/>
          <w:sz w:val="24"/>
          <w:szCs w:val="21"/>
        </w:rPr>
        <w:t>tayinimin yapılmasını talep ediyorum.</w:t>
      </w:r>
    </w:p>
    <w:p w:rsidR="00A153B3" w:rsidRPr="0072568A" w:rsidRDefault="00A153B3" w:rsidP="0072568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1"/>
        </w:rPr>
      </w:pPr>
      <w:r w:rsidRPr="0072568A">
        <w:rPr>
          <w:rFonts w:ascii="Times New Roman" w:hAnsi="Times New Roman" w:cs="Times New Roman"/>
          <w:sz w:val="24"/>
          <w:szCs w:val="21"/>
        </w:rPr>
        <w:t>Gereğinin yapılmasını arz ederim.</w:t>
      </w:r>
    </w:p>
    <w:p w:rsidR="0072568A" w:rsidRPr="0072568A" w:rsidRDefault="0072568A" w:rsidP="0072568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1"/>
        </w:rPr>
      </w:pPr>
    </w:p>
    <w:p w:rsidR="00A153B3" w:rsidRDefault="00A153B3" w:rsidP="00A153B3">
      <w:pPr>
        <w:pStyle w:val="AralkYok"/>
        <w:rPr>
          <w:rFonts w:ascii="Times New Roman" w:hAnsi="Times New Roman" w:cs="Times New Roman"/>
          <w:sz w:val="24"/>
          <w:szCs w:val="21"/>
        </w:rPr>
      </w:pPr>
    </w:p>
    <w:p w:rsidR="0072568A" w:rsidRPr="0072568A" w:rsidRDefault="0072568A" w:rsidP="00A153B3">
      <w:pPr>
        <w:pStyle w:val="AralkYok"/>
        <w:rPr>
          <w:rFonts w:ascii="Times New Roman" w:hAnsi="Times New Roman" w:cs="Times New Roman"/>
          <w:sz w:val="24"/>
          <w:szCs w:val="21"/>
        </w:rPr>
      </w:pPr>
    </w:p>
    <w:p w:rsidR="00A153B3" w:rsidRPr="0072568A" w:rsidRDefault="00A153B3" w:rsidP="00A153B3">
      <w:pPr>
        <w:pStyle w:val="AralkYok"/>
        <w:rPr>
          <w:rFonts w:ascii="Times New Roman" w:hAnsi="Times New Roman" w:cs="Times New Roman"/>
          <w:sz w:val="24"/>
          <w:szCs w:val="21"/>
        </w:rPr>
      </w:pP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  <w:t xml:space="preserve">   Tarih</w:t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  <w:t xml:space="preserve">Ad </w:t>
      </w:r>
      <w:proofErr w:type="spellStart"/>
      <w:r w:rsidRPr="0072568A">
        <w:rPr>
          <w:rFonts w:ascii="Times New Roman" w:hAnsi="Times New Roman" w:cs="Times New Roman"/>
          <w:sz w:val="24"/>
          <w:szCs w:val="21"/>
        </w:rPr>
        <w:t>Soyad</w:t>
      </w:r>
      <w:proofErr w:type="spellEnd"/>
    </w:p>
    <w:p w:rsidR="00A153B3" w:rsidRPr="0072568A" w:rsidRDefault="00A153B3" w:rsidP="00A153B3">
      <w:pPr>
        <w:pStyle w:val="AralkYok"/>
        <w:rPr>
          <w:rFonts w:ascii="Times New Roman" w:hAnsi="Times New Roman" w:cs="Times New Roman"/>
          <w:sz w:val="24"/>
          <w:szCs w:val="21"/>
        </w:rPr>
      </w:pP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</w:r>
      <w:r w:rsidRPr="0072568A">
        <w:rPr>
          <w:rFonts w:ascii="Times New Roman" w:hAnsi="Times New Roman" w:cs="Times New Roman"/>
          <w:sz w:val="24"/>
          <w:szCs w:val="21"/>
        </w:rPr>
        <w:tab/>
        <w:t xml:space="preserve">    İmza</w:t>
      </w:r>
    </w:p>
    <w:p w:rsidR="00150DC4" w:rsidRDefault="00150DC4" w:rsidP="00A153B3">
      <w:pPr>
        <w:pStyle w:val="AralkYok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72568A" w:rsidRDefault="0072568A" w:rsidP="00A153B3">
      <w:pPr>
        <w:pStyle w:val="AralkYok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72568A" w:rsidRPr="0072568A" w:rsidRDefault="0072568A" w:rsidP="00A153B3">
      <w:pPr>
        <w:pStyle w:val="AralkYok"/>
        <w:rPr>
          <w:rFonts w:ascii="Times New Roman" w:hAnsi="Times New Roman" w:cs="Times New Roman"/>
          <w:b/>
          <w:sz w:val="24"/>
          <w:szCs w:val="21"/>
          <w:u w:val="single"/>
        </w:rPr>
      </w:pPr>
    </w:p>
    <w:p w:rsidR="00A153B3" w:rsidRPr="0072568A" w:rsidRDefault="00A153B3" w:rsidP="00A153B3">
      <w:pPr>
        <w:pStyle w:val="AralkYok"/>
        <w:rPr>
          <w:rFonts w:ascii="Times New Roman" w:hAnsi="Times New Roman" w:cs="Times New Roman"/>
          <w:b/>
          <w:sz w:val="24"/>
          <w:szCs w:val="21"/>
          <w:u w:val="single"/>
        </w:rPr>
      </w:pPr>
      <w:r w:rsidRPr="0072568A">
        <w:rPr>
          <w:rFonts w:ascii="Times New Roman" w:hAnsi="Times New Roman" w:cs="Times New Roman"/>
          <w:b/>
          <w:sz w:val="24"/>
          <w:szCs w:val="21"/>
          <w:u w:val="single"/>
        </w:rPr>
        <w:t>Ekler:</w:t>
      </w:r>
    </w:p>
    <w:p w:rsidR="00A153B3" w:rsidRPr="0072568A" w:rsidRDefault="00A153B3" w:rsidP="00A153B3">
      <w:pPr>
        <w:pStyle w:val="AralkYok"/>
        <w:rPr>
          <w:rFonts w:ascii="Times New Roman" w:hAnsi="Times New Roman" w:cs="Times New Roman"/>
          <w:sz w:val="24"/>
          <w:szCs w:val="21"/>
        </w:rPr>
      </w:pPr>
      <w:r w:rsidRPr="0072568A">
        <w:rPr>
          <w:rFonts w:ascii="Times New Roman" w:hAnsi="Times New Roman" w:cs="Times New Roman"/>
          <w:sz w:val="24"/>
          <w:szCs w:val="21"/>
        </w:rPr>
        <w:t>1-Sağlık Kurulu Raporu</w:t>
      </w:r>
    </w:p>
    <w:p w:rsidR="005D64A9" w:rsidRPr="0072568A" w:rsidRDefault="005D64A9" w:rsidP="00A153B3">
      <w:pPr>
        <w:pStyle w:val="AralkYok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72568A">
        <w:rPr>
          <w:rFonts w:ascii="Times New Roman" w:hAnsi="Times New Roman" w:cs="Times New Roman"/>
          <w:sz w:val="24"/>
          <w:szCs w:val="21"/>
        </w:rPr>
        <w:t>2-</w:t>
      </w:r>
      <w:r w:rsidRPr="0072568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Danıştay İkinci Dairesinin 2016/9697 Esas, </w:t>
      </w:r>
    </w:p>
    <w:p w:rsidR="005D64A9" w:rsidRPr="0072568A" w:rsidRDefault="005D64A9" w:rsidP="00A153B3">
      <w:pPr>
        <w:pStyle w:val="AralkYok"/>
        <w:rPr>
          <w:rFonts w:ascii="Times New Roman" w:hAnsi="Times New Roman" w:cs="Times New Roman"/>
          <w:sz w:val="24"/>
          <w:szCs w:val="21"/>
        </w:rPr>
      </w:pPr>
      <w:r w:rsidRPr="0072568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21/03/2018 tarih ve 2018/1891 Sayılı Kararı</w:t>
      </w:r>
    </w:p>
    <w:p w:rsidR="00150DC4" w:rsidRPr="0072568A" w:rsidRDefault="005D64A9" w:rsidP="00150DC4">
      <w:pPr>
        <w:pStyle w:val="AralkYok"/>
        <w:rPr>
          <w:rFonts w:ascii="Times New Roman" w:hAnsi="Times New Roman" w:cs="Times New Roman"/>
          <w:sz w:val="24"/>
          <w:szCs w:val="21"/>
        </w:rPr>
      </w:pPr>
      <w:r w:rsidRPr="0072568A">
        <w:rPr>
          <w:rFonts w:ascii="Times New Roman" w:hAnsi="Times New Roman" w:cs="Times New Roman"/>
          <w:sz w:val="24"/>
          <w:szCs w:val="21"/>
        </w:rPr>
        <w:t>3</w:t>
      </w:r>
      <w:bookmarkStart w:id="0" w:name="_GoBack"/>
      <w:bookmarkEnd w:id="0"/>
      <w:r w:rsidR="00A153B3" w:rsidRPr="0072568A">
        <w:rPr>
          <w:rFonts w:ascii="Times New Roman" w:hAnsi="Times New Roman" w:cs="Times New Roman"/>
          <w:sz w:val="24"/>
          <w:szCs w:val="21"/>
        </w:rPr>
        <w:t xml:space="preserve">- </w:t>
      </w:r>
      <w:r w:rsidR="00150DC4" w:rsidRPr="0072568A">
        <w:rPr>
          <w:rFonts w:ascii="Times New Roman" w:hAnsi="Times New Roman" w:cs="Times New Roman"/>
          <w:sz w:val="24"/>
          <w:szCs w:val="21"/>
        </w:rPr>
        <w:t xml:space="preserve">Aile, Çalışma ve Sosyal Hizmetler Bakanlığı </w:t>
      </w:r>
    </w:p>
    <w:p w:rsidR="00150DC4" w:rsidRPr="0072568A" w:rsidRDefault="00150DC4" w:rsidP="00150DC4">
      <w:pPr>
        <w:pStyle w:val="AralkYok"/>
        <w:rPr>
          <w:rFonts w:ascii="Times New Roman" w:hAnsi="Times New Roman" w:cs="Times New Roman"/>
          <w:sz w:val="24"/>
          <w:szCs w:val="21"/>
        </w:rPr>
      </w:pPr>
      <w:r w:rsidRPr="0072568A">
        <w:rPr>
          <w:rFonts w:ascii="Times New Roman" w:hAnsi="Times New Roman" w:cs="Times New Roman"/>
          <w:sz w:val="24"/>
          <w:szCs w:val="21"/>
        </w:rPr>
        <w:t xml:space="preserve">Devlet Personel Başkanlığı’nın 27/11/2018 tarih ve </w:t>
      </w:r>
    </w:p>
    <w:p w:rsidR="00150DC4" w:rsidRPr="0072568A" w:rsidRDefault="00150DC4" w:rsidP="00150DC4">
      <w:pPr>
        <w:pStyle w:val="AralkYok"/>
        <w:rPr>
          <w:rFonts w:ascii="Times New Roman" w:hAnsi="Times New Roman" w:cs="Times New Roman"/>
          <w:sz w:val="24"/>
          <w:szCs w:val="21"/>
        </w:rPr>
      </w:pPr>
      <w:r w:rsidRPr="0072568A">
        <w:rPr>
          <w:rFonts w:ascii="Times New Roman" w:hAnsi="Times New Roman" w:cs="Times New Roman"/>
          <w:sz w:val="24"/>
          <w:szCs w:val="21"/>
        </w:rPr>
        <w:t xml:space="preserve">7585 sayılı görüş yazısı ile 08/03/2016 tarih ve </w:t>
      </w:r>
    </w:p>
    <w:p w:rsidR="00A153B3" w:rsidRPr="0072568A" w:rsidRDefault="00150DC4" w:rsidP="00150DC4">
      <w:pPr>
        <w:pStyle w:val="AralkYok"/>
        <w:rPr>
          <w:rFonts w:ascii="Times New Roman" w:hAnsi="Times New Roman" w:cs="Times New Roman"/>
          <w:sz w:val="24"/>
          <w:szCs w:val="21"/>
        </w:rPr>
      </w:pPr>
      <w:r w:rsidRPr="0072568A">
        <w:rPr>
          <w:rFonts w:ascii="Times New Roman" w:hAnsi="Times New Roman" w:cs="Times New Roman"/>
          <w:sz w:val="24"/>
          <w:szCs w:val="21"/>
        </w:rPr>
        <w:t>1424 sayılı görüş yazısı</w:t>
      </w:r>
    </w:p>
    <w:sectPr w:rsidR="00A153B3" w:rsidRPr="0072568A" w:rsidSect="0088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FC5"/>
    <w:rsid w:val="00060726"/>
    <w:rsid w:val="00150DC4"/>
    <w:rsid w:val="00230428"/>
    <w:rsid w:val="00232FC5"/>
    <w:rsid w:val="00336ADC"/>
    <w:rsid w:val="00575CEB"/>
    <w:rsid w:val="005D64A9"/>
    <w:rsid w:val="0072568A"/>
    <w:rsid w:val="0088325F"/>
    <w:rsid w:val="008F2471"/>
    <w:rsid w:val="00A153B3"/>
    <w:rsid w:val="00AA7A65"/>
    <w:rsid w:val="00C4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53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5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Serhad SARIBOGA</dc:creator>
  <cp:lastModifiedBy>asus</cp:lastModifiedBy>
  <cp:revision>2</cp:revision>
  <cp:lastPrinted>2019-03-04T06:23:00Z</cp:lastPrinted>
  <dcterms:created xsi:type="dcterms:W3CDTF">2022-06-04T15:51:00Z</dcterms:created>
  <dcterms:modified xsi:type="dcterms:W3CDTF">2022-06-04T15:51:00Z</dcterms:modified>
</cp:coreProperties>
</file>